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62"/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2：主要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技术参数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  <w:t>及要求</w:t>
      </w:r>
    </w:p>
    <w:p>
      <w:pPr>
        <w:spacing w:line="500" w:lineRule="exact"/>
        <w:ind w:right="62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PU皮面门帘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：</w:t>
      </w:r>
    </w:p>
    <w:p>
      <w:pPr>
        <w:spacing w:line="500" w:lineRule="exact"/>
        <w:ind w:right="62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面料：优质PU皮面料，抗磨损、抗老化，有效防尘、防寒、防老化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；</w:t>
      </w:r>
    </w:p>
    <w:p>
      <w:pPr>
        <w:spacing w:line="500" w:lineRule="exact"/>
        <w:ind w:right="62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内衬：内衬为800g/㎡针刺棉毡，有效防风、保温、保暖、防强光、隔音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；</w:t>
      </w:r>
    </w:p>
    <w:p>
      <w:pPr>
        <w:spacing w:line="500" w:lineRule="exact"/>
        <w:ind w:right="62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窗户：每片门帘上开窗户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个，窗户材料为透明度90%的水晶板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；</w:t>
      </w:r>
    </w:p>
    <w:p>
      <w:pPr>
        <w:spacing w:line="500" w:lineRule="exact"/>
        <w:ind w:right="62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印刷：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根据院方要求制作；</w:t>
      </w:r>
    </w:p>
    <w:p>
      <w:pPr>
        <w:spacing w:line="500" w:lineRule="exact"/>
        <w:ind w:right="62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颜色：由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院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方选定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500" w:lineRule="exact"/>
        <w:ind w:right="62" w:right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2.夏季PVC门帘</w:t>
      </w:r>
    </w:p>
    <w:p>
      <w:pPr>
        <w:numPr>
          <w:ilvl w:val="0"/>
          <w:numId w:val="0"/>
        </w:numPr>
        <w:spacing w:line="500" w:lineRule="exact"/>
        <w:ind w:right="62" w:right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2.1门帘厚度3.0mm；</w:t>
      </w:r>
    </w:p>
    <w:p>
      <w:pPr>
        <w:numPr>
          <w:ilvl w:val="0"/>
          <w:numId w:val="0"/>
        </w:numPr>
        <w:spacing w:line="500" w:lineRule="exact"/>
        <w:ind w:right="62" w:right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2.2门帘宽度200mm；</w:t>
      </w:r>
      <w:bookmarkStart w:id="0" w:name="_GoBack"/>
      <w:bookmarkEnd w:id="0"/>
    </w:p>
    <w:p>
      <w:pPr>
        <w:numPr>
          <w:ilvl w:val="0"/>
          <w:numId w:val="0"/>
        </w:numPr>
        <w:spacing w:line="500" w:lineRule="exact"/>
        <w:ind w:right="62" w:right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2.3夹片为304不锈钢夹片；</w:t>
      </w:r>
    </w:p>
    <w:p>
      <w:pPr>
        <w:numPr>
          <w:ilvl w:val="0"/>
          <w:numId w:val="0"/>
        </w:numPr>
        <w:spacing w:line="500" w:lineRule="exact"/>
        <w:ind w:right="62" w:right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2.4产品要求：不长斑点、不缩尺寸、老化后不变硬，出现以上问题免费更换；3.铝合金龙骨</w:t>
      </w:r>
    </w:p>
    <w:p>
      <w:pPr>
        <w:numPr>
          <w:ilvl w:val="0"/>
          <w:numId w:val="0"/>
        </w:numPr>
        <w:spacing w:line="500" w:lineRule="exact"/>
        <w:ind w:right="62" w:right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3.1龙骨厚度3.0mm；</w:t>
      </w:r>
    </w:p>
    <w:p>
      <w:pPr>
        <w:numPr>
          <w:ilvl w:val="0"/>
          <w:numId w:val="0"/>
        </w:numPr>
        <w:spacing w:line="500" w:lineRule="exact"/>
        <w:ind w:right="62" w:right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3.2根据特殊门提供异形龙骨。</w:t>
      </w:r>
    </w:p>
    <w:p>
      <w:pPr>
        <w:spacing w:line="500" w:lineRule="exact"/>
        <w:ind w:right="62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备注：</w:t>
      </w:r>
    </w:p>
    <w:p>
      <w:pPr>
        <w:spacing w:line="500" w:lineRule="exact"/>
        <w:ind w:right="62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投标人所投的货物配置不得低于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文件要求，否则视为无效标；</w:t>
      </w:r>
    </w:p>
    <w:p>
      <w:pPr>
        <w:spacing w:line="500" w:lineRule="exact"/>
        <w:ind w:right="62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投标人所投的货物质保期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  <w:t>为一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年；</w:t>
      </w: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132A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adjustRightInd w:val="0"/>
      <w:spacing w:line="360" w:lineRule="atLeast"/>
      <w:ind w:firstLine="482"/>
    </w:pPr>
    <w:rPr>
      <w:color w:val="auto"/>
      <w:sz w:val="24"/>
      <w:u w:val="none" w:color="auto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2019-05-23T04:52:14Z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